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6"/>
          <w:lang w:eastAsia="zh-CN"/>
        </w:rPr>
      </w:pPr>
      <w:r>
        <w:rPr>
          <w:rFonts w:hint="eastAsia"/>
          <w:b/>
          <w:bCs/>
          <w:sz w:val="32"/>
          <w:szCs w:val="36"/>
          <w:lang w:eastAsia="zh-CN"/>
        </w:rPr>
        <w:t>吉林艺术学院</w:t>
      </w:r>
      <w:r>
        <w:rPr>
          <w:rFonts w:hint="eastAsia"/>
          <w:b/>
          <w:bCs/>
          <w:sz w:val="32"/>
          <w:szCs w:val="36"/>
        </w:rPr>
        <w:t>关于</w:t>
      </w:r>
      <w:r>
        <w:rPr>
          <w:rFonts w:hint="eastAsia"/>
          <w:b/>
          <w:bCs/>
          <w:sz w:val="32"/>
          <w:szCs w:val="36"/>
          <w:lang w:eastAsia="zh-CN"/>
        </w:rPr>
        <w:t>参评</w:t>
      </w:r>
    </w:p>
    <w:p>
      <w:pPr>
        <w:jc w:val="center"/>
        <w:rPr>
          <w:rFonts w:hint="eastAsia"/>
          <w:b/>
          <w:bCs/>
          <w:sz w:val="32"/>
          <w:szCs w:val="36"/>
          <w:lang w:eastAsia="zh-CN"/>
        </w:rPr>
      </w:pPr>
      <w:r>
        <w:rPr>
          <w:rFonts w:hint="eastAsia"/>
          <w:b/>
          <w:bCs/>
          <w:sz w:val="32"/>
          <w:szCs w:val="36"/>
        </w:rPr>
        <w:t>省高校</w:t>
      </w:r>
      <w:r>
        <w:rPr>
          <w:rFonts w:hint="eastAsia"/>
          <w:b/>
          <w:bCs/>
          <w:sz w:val="32"/>
          <w:szCs w:val="36"/>
          <w:lang w:eastAsia="zh-CN"/>
        </w:rPr>
        <w:t>优秀网络文章等作品征集的通知</w:t>
      </w:r>
    </w:p>
    <w:p>
      <w:pPr>
        <w:jc w:val="left"/>
        <w:rPr>
          <w:rFonts w:hint="eastAsia"/>
          <w:b/>
          <w:bCs/>
          <w:sz w:val="28"/>
          <w:szCs w:val="32"/>
          <w:lang w:eastAsia="zh-CN"/>
        </w:rPr>
      </w:pPr>
      <w:r>
        <w:rPr>
          <w:rFonts w:hint="eastAsia"/>
          <w:b/>
          <w:bCs/>
          <w:sz w:val="28"/>
          <w:szCs w:val="32"/>
          <w:lang w:eastAsia="zh-CN"/>
        </w:rPr>
        <w:t>各分院：</w:t>
      </w:r>
    </w:p>
    <w:p>
      <w:pPr>
        <w:jc w:val="left"/>
        <w:rPr>
          <w:rFonts w:hint="eastAsia"/>
          <w:b w:val="0"/>
          <w:bCs w:val="0"/>
          <w:sz w:val="28"/>
          <w:szCs w:val="32"/>
          <w:lang w:val="en-US" w:eastAsia="zh-CN"/>
        </w:rPr>
      </w:pPr>
      <w:r>
        <w:rPr>
          <w:rFonts w:hint="eastAsia"/>
          <w:b w:val="0"/>
          <w:bCs w:val="0"/>
          <w:sz w:val="28"/>
          <w:szCs w:val="32"/>
          <w:lang w:val="en-US" w:eastAsia="zh-CN"/>
        </w:rPr>
        <w:t xml:space="preserve">    为深入贯彻落实中共中央、国务院《关于加强和改进新形势下高校思想政治工作的意见》，进一步加强网络思想政治教育，丰富优秀网络文化产品供给，提升高校运用网络开展思想政治教育的能力，吉林省教育厅决定开展吉林省高校优秀官方网站、优秀官方微信公众平台及辅导员优秀微信公众平台、优秀网络文章、优秀“微”作品、优秀工作案例评选活动。现面向各分院进行作品征集，具体事项通知如下：</w:t>
      </w:r>
      <w:bookmarkStart w:id="0" w:name="_GoBack"/>
      <w:bookmarkEnd w:id="0"/>
    </w:p>
    <w:p>
      <w:pPr>
        <w:jc w:val="left"/>
        <w:rPr>
          <w:rFonts w:hint="eastAsia"/>
          <w:b/>
          <w:bCs/>
          <w:sz w:val="28"/>
          <w:szCs w:val="32"/>
          <w:lang w:val="en-US" w:eastAsia="zh-CN"/>
        </w:rPr>
      </w:pPr>
      <w:r>
        <w:rPr>
          <w:rFonts w:hint="eastAsia"/>
          <w:b/>
          <w:bCs/>
          <w:sz w:val="28"/>
          <w:szCs w:val="32"/>
          <w:lang w:val="en-US" w:eastAsia="zh-CN"/>
        </w:rPr>
        <w:t>一、活动主题</w:t>
      </w:r>
    </w:p>
    <w:p>
      <w:pPr>
        <w:ind w:firstLine="560"/>
        <w:jc w:val="left"/>
        <w:rPr>
          <w:rFonts w:hint="eastAsia"/>
          <w:b w:val="0"/>
          <w:bCs w:val="0"/>
          <w:sz w:val="28"/>
          <w:szCs w:val="32"/>
          <w:lang w:val="en-US" w:eastAsia="zh-CN"/>
        </w:rPr>
      </w:pPr>
      <w:r>
        <w:rPr>
          <w:rFonts w:hint="eastAsia"/>
          <w:b w:val="0"/>
          <w:bCs w:val="0"/>
          <w:sz w:val="28"/>
          <w:szCs w:val="32"/>
          <w:lang w:val="en-US" w:eastAsia="zh-CN"/>
        </w:rPr>
        <w:t>落实立德树人根本任务，积极拓展高校思想政治教育有效途径，以高校官方网站、官方微信公众平台以及高校辅导员微信公众平台为载体，唱响时代主旋律，传递网上正能量，营造清朗的校园网络文化空间，培育一批网络名师名编，推出一批网络名篇名作，推广一批网络宣传思想教育工作典型经验，为党的十九大胜利召开营造良好氛围，为青年学生在建设中国特色社会主义道路上成长成才加油助力。</w:t>
      </w:r>
    </w:p>
    <w:p>
      <w:pPr>
        <w:jc w:val="left"/>
        <w:rPr>
          <w:rFonts w:hint="eastAsia"/>
          <w:b/>
          <w:bCs/>
          <w:sz w:val="28"/>
          <w:szCs w:val="32"/>
          <w:lang w:val="en-US" w:eastAsia="zh-CN"/>
        </w:rPr>
      </w:pPr>
      <w:r>
        <w:rPr>
          <w:rFonts w:hint="eastAsia"/>
          <w:b/>
          <w:bCs/>
          <w:sz w:val="28"/>
          <w:szCs w:val="32"/>
          <w:lang w:val="en-US" w:eastAsia="zh-CN"/>
        </w:rPr>
        <w:t>二、组织机构</w:t>
      </w:r>
    </w:p>
    <w:p>
      <w:pPr>
        <w:jc w:val="left"/>
        <w:rPr>
          <w:rFonts w:hint="eastAsia"/>
          <w:b w:val="0"/>
          <w:bCs w:val="0"/>
          <w:sz w:val="28"/>
          <w:szCs w:val="32"/>
          <w:lang w:val="en-US" w:eastAsia="zh-CN"/>
        </w:rPr>
      </w:pPr>
      <w:r>
        <w:rPr>
          <w:rFonts w:hint="eastAsia"/>
          <w:b w:val="0"/>
          <w:bCs w:val="0"/>
          <w:sz w:val="28"/>
          <w:szCs w:val="32"/>
          <w:lang w:val="en-US" w:eastAsia="zh-CN"/>
        </w:rPr>
        <w:t xml:space="preserve">  主办单位：吉林省教育厅</w:t>
      </w:r>
    </w:p>
    <w:p>
      <w:pPr>
        <w:jc w:val="left"/>
        <w:rPr>
          <w:rFonts w:hint="eastAsia"/>
          <w:b w:val="0"/>
          <w:bCs w:val="0"/>
          <w:sz w:val="28"/>
          <w:szCs w:val="32"/>
          <w:lang w:val="en-US" w:eastAsia="zh-CN"/>
        </w:rPr>
      </w:pPr>
      <w:r>
        <w:rPr>
          <w:rFonts w:hint="eastAsia"/>
          <w:b w:val="0"/>
          <w:bCs w:val="0"/>
          <w:sz w:val="28"/>
          <w:szCs w:val="32"/>
          <w:lang w:val="en-US" w:eastAsia="zh-CN"/>
        </w:rPr>
        <w:t xml:space="preserve">  协办单位：长春理工大学</w:t>
      </w:r>
    </w:p>
    <w:p>
      <w:pPr>
        <w:numPr>
          <w:ilvl w:val="0"/>
          <w:numId w:val="1"/>
        </w:numPr>
        <w:jc w:val="left"/>
        <w:rPr>
          <w:rFonts w:hint="eastAsia"/>
          <w:b/>
          <w:bCs/>
          <w:sz w:val="28"/>
          <w:szCs w:val="32"/>
          <w:lang w:val="en-US" w:eastAsia="zh-CN"/>
        </w:rPr>
      </w:pPr>
      <w:r>
        <w:rPr>
          <w:rFonts w:hint="eastAsia"/>
          <w:b/>
          <w:bCs/>
          <w:sz w:val="28"/>
          <w:szCs w:val="32"/>
          <w:lang w:val="en-US" w:eastAsia="zh-CN"/>
        </w:rPr>
        <w:t>评选内容：</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 xml:space="preserve">  1、吉林省高校优秀官方网站</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 xml:space="preserve">  2、优秀官方微信公众平台</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 xml:space="preserve">  3、辅导员优秀微信公众平台</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 xml:space="preserve">  4、优秀网络文章</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 xml:space="preserve">  5、优秀“微”作品</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 xml:space="preserve">  6、优秀工作案例</w:t>
      </w:r>
    </w:p>
    <w:p>
      <w:pPr>
        <w:numPr>
          <w:ilvl w:val="0"/>
          <w:numId w:val="1"/>
        </w:numPr>
        <w:jc w:val="left"/>
        <w:rPr>
          <w:rFonts w:hint="eastAsia"/>
          <w:b/>
          <w:bCs/>
          <w:sz w:val="28"/>
          <w:szCs w:val="32"/>
          <w:lang w:val="en-US" w:eastAsia="zh-CN"/>
        </w:rPr>
      </w:pPr>
      <w:r>
        <w:rPr>
          <w:rFonts w:hint="eastAsia"/>
          <w:b/>
          <w:bCs/>
          <w:sz w:val="28"/>
          <w:szCs w:val="32"/>
          <w:lang w:val="en-US" w:eastAsia="zh-CN"/>
        </w:rPr>
        <w:t>评选条件：</w:t>
      </w:r>
    </w:p>
    <w:p>
      <w:pPr>
        <w:numPr>
          <w:ilvl w:val="0"/>
          <w:numId w:val="2"/>
        </w:numPr>
        <w:jc w:val="left"/>
        <w:rPr>
          <w:rFonts w:hint="eastAsia"/>
          <w:b w:val="0"/>
          <w:bCs w:val="0"/>
          <w:sz w:val="28"/>
          <w:szCs w:val="32"/>
          <w:lang w:val="en-US" w:eastAsia="zh-CN"/>
        </w:rPr>
      </w:pPr>
      <w:r>
        <w:rPr>
          <w:rFonts w:hint="eastAsia"/>
          <w:b w:val="0"/>
          <w:bCs w:val="0"/>
          <w:sz w:val="28"/>
          <w:szCs w:val="32"/>
          <w:lang w:val="en-US" w:eastAsia="zh-CN"/>
        </w:rPr>
        <w:t>高校优秀官方网站评选条件</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 xml:space="preserve">    高校优秀官方网站申评对象是运营主体为校党委或院（系）党委的官方网站。具体条件为：</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1、有职能机构负责网站全面管理，有科学规范的管理办法。2、能够体现学校或院（系）特色，内容丰富，及时发布学校或院（系）新闻、资讯，师生关注度高，文章阅读量大，引导主流舆论，有较强影响力。3、有社会主义核心价值观教育引领专栏，有基于网络开展的教学、科研、思想政治教育、校园文化活动专栏，有通畅的互动渠道。4、页面布局结构合理，整齐规范，视觉元素应用整体美观协调，有一定的艺术性和感染力。</w:t>
      </w:r>
    </w:p>
    <w:p>
      <w:pPr>
        <w:numPr>
          <w:ilvl w:val="0"/>
          <w:numId w:val="2"/>
        </w:numPr>
        <w:jc w:val="left"/>
        <w:rPr>
          <w:rFonts w:hint="eastAsia"/>
          <w:b w:val="0"/>
          <w:bCs w:val="0"/>
          <w:sz w:val="28"/>
          <w:szCs w:val="32"/>
          <w:lang w:val="en-US" w:eastAsia="zh-CN"/>
        </w:rPr>
      </w:pPr>
      <w:r>
        <w:rPr>
          <w:rFonts w:hint="eastAsia"/>
          <w:b w:val="0"/>
          <w:bCs w:val="0"/>
          <w:sz w:val="28"/>
          <w:szCs w:val="32"/>
          <w:lang w:val="en-US" w:eastAsia="zh-CN"/>
        </w:rPr>
        <w:t>高校优秀官方微信公众平台评选条件</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 xml:space="preserve">    高校优秀官方微信公众平台申评对象是由高校或院（系）官方申请认证的微信公众平台。具体条件为：1、有职能机构负责平台全面管理，有成熟的运营团队，信息采集、制作、发布流程规范。2、平台受众广，关注者数量大于5000人，单篇阅读量占送达人数 10%以上；推送内容原创性强，原创内容占全部推送 70%以上；信息更新及时，具有一定的连续性、活跃度和传播影响力。3、平台定位明确，推送内容健康向上，在价值引领、文化传承、风采展示、服务师生等方面具有特色和代表性。4、页面设计科学美观；意见表达渠道畅通，互动性强；功能多元化，实用性强；主动适应新技术，开发新应用。</w:t>
      </w:r>
    </w:p>
    <w:p>
      <w:pPr>
        <w:numPr>
          <w:ilvl w:val="0"/>
          <w:numId w:val="2"/>
        </w:numPr>
        <w:jc w:val="left"/>
        <w:rPr>
          <w:rFonts w:hint="eastAsia"/>
          <w:b w:val="0"/>
          <w:bCs w:val="0"/>
          <w:sz w:val="28"/>
          <w:szCs w:val="32"/>
          <w:lang w:val="en-US" w:eastAsia="zh-CN"/>
        </w:rPr>
      </w:pPr>
      <w:r>
        <w:rPr>
          <w:rFonts w:hint="eastAsia"/>
          <w:b w:val="0"/>
          <w:bCs w:val="0"/>
          <w:sz w:val="28"/>
          <w:szCs w:val="32"/>
          <w:lang w:val="en-US" w:eastAsia="zh-CN"/>
        </w:rPr>
        <w:t>高校辅导员优秀微信公众平台评选条件</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 xml:space="preserve">    高校辅导员优秀微信公众平台申评对象是运营主体为高校专兼职辅导员的个人微信公众平台。具体条件为：1、平台建设科学合理，设计新颖，构架清晰，分类明确。2、内容丰富、更新及时，具有一定的连续性和活跃度，且原创内容不少于全部推送的50%。3、平台关注度高、文章阅读量大，互动效果好，具有较强的吸引力、感染力和影响力。</w:t>
      </w:r>
    </w:p>
    <w:p>
      <w:pPr>
        <w:numPr>
          <w:ilvl w:val="0"/>
          <w:numId w:val="2"/>
        </w:numPr>
        <w:jc w:val="left"/>
        <w:rPr>
          <w:rFonts w:hint="eastAsia"/>
          <w:b w:val="0"/>
          <w:bCs w:val="0"/>
          <w:sz w:val="28"/>
          <w:szCs w:val="32"/>
          <w:lang w:val="en-US" w:eastAsia="zh-CN"/>
        </w:rPr>
      </w:pPr>
      <w:r>
        <w:rPr>
          <w:rFonts w:hint="eastAsia"/>
          <w:b w:val="0"/>
          <w:bCs w:val="0"/>
          <w:sz w:val="28"/>
          <w:szCs w:val="32"/>
          <w:lang w:val="en-US" w:eastAsia="zh-CN"/>
        </w:rPr>
        <w:t>优秀网络文章评选条件</w:t>
      </w:r>
    </w:p>
    <w:p>
      <w:pPr>
        <w:numPr>
          <w:ilvl w:val="0"/>
          <w:numId w:val="0"/>
        </w:numPr>
        <w:ind w:firstLine="560"/>
        <w:jc w:val="left"/>
        <w:rPr>
          <w:rFonts w:hint="eastAsia"/>
          <w:b w:val="0"/>
          <w:bCs w:val="0"/>
          <w:sz w:val="28"/>
          <w:szCs w:val="32"/>
          <w:lang w:val="en-US" w:eastAsia="zh-CN"/>
        </w:rPr>
      </w:pPr>
      <w:r>
        <w:rPr>
          <w:rFonts w:hint="eastAsia"/>
          <w:b w:val="0"/>
          <w:bCs w:val="0"/>
          <w:sz w:val="28"/>
          <w:szCs w:val="32"/>
          <w:lang w:val="en-US" w:eastAsia="zh-CN"/>
        </w:rPr>
        <w:t>优秀网络文章申评对象是在本年度发布在官方网站、专题网站、官方微信公众平台、辅导员微信公众平台中的文章。具体条件为：1、解读党和国家的方针政策、研究当前经济社会发展的阶段性特征、阐释师生关心关注的思想理论热点难点问题、厘清错误思潮和观点、普及网络法律法规、倡导网络文明、提升网络素养等方面的文章。2、理想信念教育及价值观引领、就业创业指导与职业规划、党团建设及班级管理、时事纵横与社会热点剖析引导、社会实践与志愿服务、心理健康与情感励志、读书学习及科研指导、文体活动及课外生活指导等方面的文章。3、能够从解决大学生思想、学习、工作、生活中的实际问题出发，政治导向正确，对学生教育意义明显，与学生形成良好的网络互动，体现以理服人、以文化人、以文育人。4、文章必须为原创，阅读量不少于 200 人次，字数不少于500字。</w:t>
      </w:r>
    </w:p>
    <w:p>
      <w:pPr>
        <w:numPr>
          <w:ilvl w:val="0"/>
          <w:numId w:val="2"/>
        </w:numPr>
        <w:jc w:val="left"/>
        <w:rPr>
          <w:rFonts w:hint="eastAsia"/>
          <w:b w:val="0"/>
          <w:bCs w:val="0"/>
          <w:sz w:val="28"/>
          <w:szCs w:val="32"/>
          <w:lang w:val="en-US" w:eastAsia="zh-CN"/>
        </w:rPr>
      </w:pPr>
      <w:r>
        <w:rPr>
          <w:rFonts w:hint="eastAsia"/>
          <w:b w:val="0"/>
          <w:bCs w:val="0"/>
          <w:sz w:val="28"/>
          <w:szCs w:val="32"/>
          <w:lang w:val="en-US" w:eastAsia="zh-CN"/>
        </w:rPr>
        <w:t>高校优秀“微”作品评选条件</w:t>
      </w:r>
    </w:p>
    <w:p>
      <w:pPr>
        <w:numPr>
          <w:ilvl w:val="0"/>
          <w:numId w:val="0"/>
        </w:numPr>
        <w:ind w:firstLine="560"/>
        <w:jc w:val="left"/>
        <w:rPr>
          <w:rFonts w:hint="eastAsia"/>
          <w:b w:val="0"/>
          <w:bCs w:val="0"/>
          <w:sz w:val="28"/>
          <w:szCs w:val="32"/>
          <w:lang w:val="en-US" w:eastAsia="zh-CN"/>
        </w:rPr>
      </w:pPr>
      <w:r>
        <w:rPr>
          <w:rFonts w:hint="eastAsia"/>
          <w:b w:val="0"/>
          <w:bCs w:val="0"/>
          <w:sz w:val="28"/>
          <w:szCs w:val="32"/>
          <w:lang w:val="en-US" w:eastAsia="zh-CN"/>
        </w:rPr>
        <w:t>优秀“微”作品申评对象，是指高校在开展网络育人过程中设计、拍摄、制作的视频短片，包括微课堂、微视频、微电影、微公益广告等作品。具体条件为：1、具有思想性、深刻性、生动性，贴近师生思想、学习、工作和生活实际，在思想融入、情景设计、表达演绎、摄影制作等方面具有较高的水平。2、能体现价值引导、思想引领，激发情感共鸣，倡导网络文明，在网络上有较大影响力，有较高的转发、评论和引用量。3、“微”作品必须为原创，片长不超过600秒（10分钟）;画质清晰，声音清楚，标注字幕。</w:t>
      </w:r>
    </w:p>
    <w:p>
      <w:pPr>
        <w:numPr>
          <w:ilvl w:val="0"/>
          <w:numId w:val="2"/>
        </w:numPr>
        <w:jc w:val="left"/>
        <w:rPr>
          <w:rFonts w:hint="eastAsia"/>
          <w:b w:val="0"/>
          <w:bCs w:val="0"/>
          <w:sz w:val="28"/>
          <w:szCs w:val="32"/>
          <w:lang w:val="en-US" w:eastAsia="zh-CN"/>
        </w:rPr>
      </w:pPr>
      <w:r>
        <w:rPr>
          <w:rFonts w:hint="eastAsia"/>
          <w:b w:val="0"/>
          <w:bCs w:val="0"/>
          <w:sz w:val="28"/>
          <w:szCs w:val="32"/>
          <w:lang w:val="en-US" w:eastAsia="zh-CN"/>
        </w:rPr>
        <w:t>高校优秀工作案例评选条件</w:t>
      </w:r>
    </w:p>
    <w:p>
      <w:pPr>
        <w:numPr>
          <w:ilvl w:val="0"/>
          <w:numId w:val="0"/>
        </w:numPr>
        <w:ind w:firstLine="560"/>
        <w:jc w:val="left"/>
        <w:rPr>
          <w:rFonts w:hint="eastAsia"/>
          <w:b w:val="0"/>
          <w:bCs w:val="0"/>
          <w:sz w:val="28"/>
          <w:szCs w:val="32"/>
          <w:lang w:val="en-US" w:eastAsia="zh-CN"/>
        </w:rPr>
      </w:pPr>
      <w:r>
        <w:rPr>
          <w:rFonts w:hint="eastAsia"/>
          <w:b w:val="0"/>
          <w:bCs w:val="0"/>
          <w:sz w:val="28"/>
          <w:szCs w:val="32"/>
          <w:lang w:val="en-US" w:eastAsia="zh-CN"/>
        </w:rPr>
        <w:t>优秀工作案例的申评对象，是指各高校在创新网络思想政治教育、提升师生网络素养、开展网络文化建设、推进网络文明教育、营造清朗网络空间等过程中研究探索形成的好经验好做法，包括网络教育管理服务系统、手机APP、网站栏目、专题网络公众平台、在线课堂、网络社团等。具体条件为：1、体现网络宣传思想教育的针对性、实效性，并已形成一定典型性经验。2、有固定工作平台、可靠条件保障、长效工作机制和明显育人实效，可示范、可引领、可辐射、可推广。3、案例内容应包括项目主题和思路、实施方法和过程、主要成效和经验、下一步加强和改进的计划等。4、文字简洁、重点突出，字数3000字以内。</w:t>
      </w:r>
    </w:p>
    <w:p>
      <w:pPr>
        <w:numPr>
          <w:ilvl w:val="0"/>
          <w:numId w:val="0"/>
        </w:numPr>
        <w:jc w:val="left"/>
        <w:rPr>
          <w:rFonts w:hint="eastAsia"/>
          <w:b/>
          <w:bCs/>
          <w:sz w:val="28"/>
          <w:szCs w:val="32"/>
          <w:lang w:val="en-US" w:eastAsia="zh-CN"/>
        </w:rPr>
      </w:pPr>
      <w:r>
        <w:rPr>
          <w:rFonts w:hint="eastAsia"/>
          <w:b/>
          <w:bCs/>
          <w:sz w:val="28"/>
          <w:szCs w:val="32"/>
          <w:lang w:val="en-US" w:eastAsia="zh-CN"/>
        </w:rPr>
        <w:t>五、评选要求</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1、所有作品须为2016年5月以来的原创（即2016年5月1日至提交截止日前在网络上发表的作品）。</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2、所有高校官方网站、官方微信公众平台、辅导员微信公众平台、网络文章、“微”作品、工作案例，均需提交网络链接地址或二维码;优秀工作案例还须提交word文档。</w:t>
      </w:r>
    </w:p>
    <w:p>
      <w:pPr>
        <w:numPr>
          <w:ilvl w:val="0"/>
          <w:numId w:val="0"/>
        </w:numPr>
        <w:jc w:val="left"/>
        <w:rPr>
          <w:rFonts w:hint="eastAsia"/>
          <w:b/>
          <w:bCs/>
          <w:sz w:val="28"/>
          <w:szCs w:val="32"/>
          <w:lang w:val="en-US" w:eastAsia="zh-CN"/>
        </w:rPr>
      </w:pPr>
      <w:r>
        <w:rPr>
          <w:rFonts w:hint="eastAsia"/>
          <w:b/>
          <w:bCs/>
          <w:sz w:val="28"/>
          <w:szCs w:val="32"/>
          <w:lang w:val="en-US" w:eastAsia="zh-CN"/>
        </w:rPr>
        <w:t>六、评审与表彰</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1、按照公平、公正的原则进行校内初审筛选；</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2、校内宣传平台进行优秀作品展示；</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3、吉林省教育厅组织专家对全省高校申报作品进行统一评审，评审时间为2017年7月3日——7月21日。</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4、评选活动设一等奖、二等奖、三等奖若干名，在公示后印发表彰通知，由本次活动主办单位颁发获奖证书。</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5.获奖的优秀网络文章要纳入高校科研成果统计、职务（职称）评审和评奖评优范围。</w:t>
      </w:r>
    </w:p>
    <w:p>
      <w:pPr>
        <w:numPr>
          <w:ilvl w:val="0"/>
          <w:numId w:val="0"/>
        </w:numPr>
        <w:jc w:val="left"/>
        <w:rPr>
          <w:rFonts w:hint="eastAsia"/>
          <w:b/>
          <w:bCs/>
          <w:sz w:val="28"/>
          <w:szCs w:val="32"/>
          <w:lang w:val="en-US" w:eastAsia="zh-CN"/>
        </w:rPr>
      </w:pPr>
      <w:r>
        <w:rPr>
          <w:rFonts w:hint="eastAsia"/>
          <w:b/>
          <w:bCs/>
          <w:sz w:val="28"/>
          <w:szCs w:val="32"/>
          <w:lang w:val="en-US" w:eastAsia="zh-CN"/>
        </w:rPr>
        <w:t>七、作品征集时间与方式：</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征集时间：2017年6月8日——2017年6月23日（逾期无法参评）</w:t>
      </w:r>
    </w:p>
    <w:p>
      <w:pPr>
        <w:numPr>
          <w:ilvl w:val="0"/>
          <w:numId w:val="0"/>
        </w:numPr>
        <w:jc w:val="left"/>
        <w:rPr>
          <w:rFonts w:hint="eastAsia"/>
          <w:b w:val="0"/>
          <w:bCs w:val="0"/>
          <w:color w:val="auto"/>
          <w:sz w:val="28"/>
          <w:szCs w:val="32"/>
          <w:u w:val="none"/>
          <w:lang w:val="en-US" w:eastAsia="zh-CN"/>
        </w:rPr>
      </w:pPr>
      <w:r>
        <w:rPr>
          <w:rFonts w:hint="eastAsia"/>
          <w:b w:val="0"/>
          <w:bCs w:val="0"/>
          <w:sz w:val="28"/>
          <w:szCs w:val="32"/>
          <w:lang w:val="en-US" w:eastAsia="zh-CN"/>
        </w:rPr>
        <w:t>征集方式：</w:t>
      </w:r>
      <w:r>
        <w:rPr>
          <w:rFonts w:hint="eastAsia"/>
          <w:b w:val="0"/>
          <w:bCs w:val="0"/>
          <w:color w:val="auto"/>
          <w:sz w:val="28"/>
          <w:szCs w:val="32"/>
          <w:u w:val="none"/>
          <w:lang w:val="en-US" w:eastAsia="zh-CN"/>
        </w:rPr>
        <w:t>请将填写好的登记表和支撑材料打包（.rar/.zip）发送至邮箱 505577660@qq.com</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联系人：邵 帅  电话：0431-85618362   18604368677</w:t>
      </w:r>
    </w:p>
    <w:p>
      <w:pPr>
        <w:numPr>
          <w:ilvl w:val="0"/>
          <w:numId w:val="0"/>
        </w:numPr>
        <w:wordWrap w:val="0"/>
        <w:jc w:val="right"/>
        <w:rPr>
          <w:rFonts w:hint="eastAsia"/>
          <w:b w:val="0"/>
          <w:bCs w:val="0"/>
          <w:sz w:val="28"/>
          <w:szCs w:val="32"/>
          <w:lang w:val="en-US" w:eastAsia="zh-CN"/>
        </w:rPr>
      </w:pPr>
      <w:r>
        <w:rPr>
          <w:rFonts w:hint="eastAsia"/>
          <w:b w:val="0"/>
          <w:bCs w:val="0"/>
          <w:sz w:val="28"/>
          <w:szCs w:val="32"/>
          <w:lang w:val="en-US" w:eastAsia="zh-CN"/>
        </w:rPr>
        <w:t xml:space="preserve">学生工作处 </w:t>
      </w:r>
    </w:p>
    <w:p>
      <w:pPr>
        <w:numPr>
          <w:ilvl w:val="0"/>
          <w:numId w:val="0"/>
        </w:numPr>
        <w:jc w:val="right"/>
        <w:rPr>
          <w:rFonts w:hint="eastAsia"/>
          <w:b w:val="0"/>
          <w:bCs w:val="0"/>
          <w:sz w:val="28"/>
          <w:szCs w:val="32"/>
          <w:lang w:val="en-US" w:eastAsia="zh-CN"/>
        </w:rPr>
      </w:pPr>
      <w:r>
        <w:rPr>
          <w:rFonts w:hint="eastAsia"/>
          <w:b w:val="0"/>
          <w:bCs w:val="0"/>
          <w:sz w:val="28"/>
          <w:szCs w:val="32"/>
          <w:lang w:val="en-US" w:eastAsia="zh-CN"/>
        </w:rPr>
        <w:t>2017年6月8日</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附件1：《优秀官方网站信息汇总表》</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附件2：《优秀官方微信公众平台信息汇总表》</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附件3：《辅导员优秀微信公众平台信息汇总表》</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附件4：《优秀网络文章信息汇总表》</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附件5：《优秀微作品信息汇总表》</w:t>
      </w:r>
    </w:p>
    <w:p>
      <w:pPr>
        <w:numPr>
          <w:ilvl w:val="0"/>
          <w:numId w:val="0"/>
        </w:numPr>
        <w:jc w:val="left"/>
        <w:rPr>
          <w:rFonts w:hint="eastAsia"/>
          <w:b w:val="0"/>
          <w:bCs w:val="0"/>
          <w:sz w:val="28"/>
          <w:szCs w:val="32"/>
          <w:lang w:val="en-US" w:eastAsia="zh-CN"/>
        </w:rPr>
      </w:pPr>
      <w:r>
        <w:rPr>
          <w:rFonts w:hint="eastAsia"/>
          <w:b w:val="0"/>
          <w:bCs w:val="0"/>
          <w:sz w:val="28"/>
          <w:szCs w:val="32"/>
          <w:lang w:val="en-US" w:eastAsia="zh-CN"/>
        </w:rPr>
        <w:t>附件6：《优秀工作案例信息汇总表》</w:t>
      </w:r>
    </w:p>
    <w:p>
      <w:pPr>
        <w:numPr>
          <w:ilvl w:val="0"/>
          <w:numId w:val="0"/>
        </w:numPr>
        <w:jc w:val="left"/>
        <w:rPr>
          <w:rFonts w:hint="eastAsia"/>
          <w:b w:val="0"/>
          <w:bCs w:val="0"/>
          <w:sz w:val="28"/>
          <w:szCs w:val="32"/>
          <w:lang w:val="en-US" w:eastAsia="zh-CN"/>
        </w:rPr>
      </w:pPr>
    </w:p>
    <w:sectPr>
      <w:pgSz w:w="11906" w:h="16838"/>
      <w:pgMar w:top="144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BCDEE+ËÎÌå">
    <w:altName w:val="宋体"/>
    <w:panose1 w:val="00000000000000000000"/>
    <w:charset w:val="86"/>
    <w:family w:val="auto"/>
    <w:pitch w:val="default"/>
    <w:sig w:usb0="00000000" w:usb1="00000000" w:usb2="00000000" w:usb3="00000000" w:csb0="00040001" w:csb1="00000000"/>
  </w:font>
  <w:font w:name="ABCDEE+·ÂËÎ_GB2312">
    <w:altName w:val="Arial Unicode MS"/>
    <w:panose1 w:val="00000000000000000000"/>
    <w:charset w:val="00"/>
    <w:family w:val="auto"/>
    <w:pitch w:val="default"/>
    <w:sig w:usb0="00000000" w:usb1="00000000" w:usb2="00000000" w:usb3="00000000" w:csb0="00040001" w:csb1="00000000"/>
  </w:font>
  <w:font w:name="ABCDEE+ºÚÌå">
    <w:altName w:val="Arial Unicode MS"/>
    <w:panose1 w:val="00000000000000000000"/>
    <w:charset w:val="00"/>
    <w:family w:val="auto"/>
    <w:pitch w:val="default"/>
    <w:sig w:usb0="00000000" w:usb1="00000000" w:usb2="00000000" w:usb3="00000000" w:csb0="00040001" w:csb1="00000000"/>
  </w:font>
  <w:font w:name="ABCDEE+¿¬Ìå">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638B4"/>
    <w:multiLevelType w:val="singleLevel"/>
    <w:tmpl w:val="593638B4"/>
    <w:lvl w:ilvl="0" w:tentative="0">
      <w:start w:val="3"/>
      <w:numFmt w:val="chineseCounting"/>
      <w:suff w:val="nothing"/>
      <w:lvlText w:val="%1、"/>
      <w:lvlJc w:val="left"/>
    </w:lvl>
  </w:abstractNum>
  <w:abstractNum w:abstractNumId="1">
    <w:nsid w:val="59363955"/>
    <w:multiLevelType w:val="singleLevel"/>
    <w:tmpl w:val="59363955"/>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61246"/>
    <w:rsid w:val="04423E1C"/>
    <w:rsid w:val="21E61246"/>
    <w:rsid w:val="42592A7F"/>
    <w:rsid w:val="43F67DBF"/>
    <w:rsid w:val="4F3717C3"/>
    <w:rsid w:val="5DF10137"/>
    <w:rsid w:val="7D245A3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jc w:val="left"/>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2017-06-06T04:51:00Z</dcterms:created>
  <dc:creator>user</dc:creator>
  <cp:lastModifiedBy>user</cp:lastModifiedBy>
  <cp:lastPrinted>2017-06-07T09:05:00Z</cp:lastPrinted>
  <dcterms:modified xsi:type="dcterms:W3CDTF">2017-06-08T06:53:02Z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